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40801.xml.htm"/>
      <w:bookmarkStart w:id="1" w:name="ksform408202026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Fall Jung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SPORTSMAN'S WAREHOUSE HOLDINGS,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1475 WEST 9000 SOUTH SUITE 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JORDAN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SPORTSMAN'S WAREHOUSE HOLDINGS, INC.</w:t>
              </w:r>
            </w:hyperlink>
            <w:r>
              <w:rPr/>
              <w:t xml:space="preserve"> [ </w:t>
            </w:r>
            <w:r>
              <w:rPr>
                <w:rFonts w:ascii="Times;serif" w:hAnsi="Times;serif"/>
                <w:color w:val="0000FF"/>
                <w:sz w:val="24"/>
                <w:shd w:fill="FFFFFF" w:val="clear"/>
              </w:rPr>
              <w:t>SPWH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SECRETARY</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20,580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448,547</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accordance with Rule 16b-3 to satisfy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83,334 restricted stock units scheduled to vest in two equal installments on August 18, 2027 and August 18, 2028, (ii) 235,507 restricted stock units scheduled to vest in three equal installments on March 25, 2027, March 25, 2028 and March 25, 2029 and (iii) 108,620 restricted stock units scheduled to vest in one installment within 90 days after January 29, 2028, in each case subject to the Reporting Person's continued employment with the Issuer. Each restricted stock unit represents the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Fall Jung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540" TargetMode="External"/><Relationship Id="rId5" Type="http://schemas.openxmlformats.org/officeDocument/2006/relationships/hyperlink" Target="http://www.sec.gov/cgi-bin/browse-edgar?action=getcompany&amp;CIK=0001132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3769</Characters>
  <CharactersWithSpaces>4396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